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F4" w:rsidRDefault="009066F4" w:rsidP="009066F4">
      <w:pPr>
        <w:spacing w:line="480" w:lineRule="auto"/>
        <w:jc w:val="center"/>
        <w:rPr>
          <w:rFonts w:ascii="Arial" w:hAnsi="Arial" w:cs="Arial"/>
          <w:b/>
        </w:rPr>
      </w:pPr>
      <w:r w:rsidRPr="009066F4">
        <w:rPr>
          <w:rFonts w:ascii="Arial" w:hAnsi="Arial" w:cs="Arial"/>
          <w:b/>
        </w:rPr>
        <w:t>PROBLEM OF EXTERNALITIES</w:t>
      </w:r>
    </w:p>
    <w:p w:rsidR="009066F4" w:rsidRDefault="00184BEB" w:rsidP="00261202">
      <w:pPr>
        <w:spacing w:line="360" w:lineRule="auto"/>
        <w:jc w:val="both"/>
        <w:rPr>
          <w:rFonts w:ascii="Arial" w:hAnsi="Arial" w:cs="Arial"/>
        </w:rPr>
      </w:pPr>
      <w:r w:rsidRPr="00184BEB">
        <w:rPr>
          <w:rFonts w:ascii="Arial" w:hAnsi="Arial" w:cs="Arial"/>
          <w:noProof/>
          <w:color w:val="FF0000"/>
          <w:lang w:eastAsia="id-ID"/>
        </w:rPr>
        <w:pict>
          <v:shapetype id="_x0000_t202" coordsize="21600,21600" o:spt="202" path="m,l,21600r21600,l21600,xe">
            <v:stroke joinstyle="miter"/>
            <v:path gradientshapeok="t" o:connecttype="rect"/>
          </v:shapetype>
          <v:shape id="_x0000_s1034" type="#_x0000_t202" style="position:absolute;left:0;text-align:left;margin-left:3pt;margin-top:214.45pt;width:40.5pt;height:21pt;z-index:251687936" o:regroupid="1">
            <v:textbox>
              <w:txbxContent>
                <w:p w:rsidR="006954F2" w:rsidRPr="00261202" w:rsidRDefault="006954F2" w:rsidP="006954F2">
                  <w:pPr>
                    <w:rPr>
                      <w:sz w:val="20"/>
                      <w:szCs w:val="20"/>
                    </w:rPr>
                  </w:pPr>
                  <w:r>
                    <w:rPr>
                      <w:sz w:val="20"/>
                      <w:szCs w:val="20"/>
                    </w:rPr>
                    <w:t>Price</w:t>
                  </w:r>
                </w:p>
              </w:txbxContent>
            </v:textbox>
          </v:shape>
        </w:pict>
      </w:r>
      <w:r w:rsidR="009066F4" w:rsidRPr="009066F4">
        <w:rPr>
          <w:rFonts w:ascii="Arial" w:hAnsi="Arial" w:cs="Arial"/>
        </w:rPr>
        <w:t xml:space="preserve">Pengembangan </w:t>
      </w:r>
      <w:r w:rsidR="009066F4">
        <w:rPr>
          <w:rFonts w:ascii="Arial" w:hAnsi="Arial" w:cs="Arial"/>
        </w:rPr>
        <w:t>kawasan wisata berpotensi memberikan dampak negatif baik secara langsung maupun tidak langsung (eksternalitas) terhadap SDAL, dimana ekternalitas biasanya akan menjadi beban bagi masyarakat. Mis: limbah cair dari hotel di pantaai dan kapal pesiar yang dibuang ke laut akan menimbulkan eksternalitas bagi nelayan berupa penurunan stok perikanan tangkap, yang berarti penurunan penerimaan dan kesjahteraan masyarakat nelayan. Eksternalitas negatif yang dirasakan nelayan seharusnya menjadi tanggung jawab pihak hotel yang dibebankan dalam biaya produksi mereka. Konsep biaya eksternalitas negatif yang ditanggung hotel sebagai pencemar dikenal dengan “</w:t>
      </w:r>
      <w:r w:rsidR="009066F4" w:rsidRPr="009066F4">
        <w:rPr>
          <w:rFonts w:ascii="Arial" w:hAnsi="Arial" w:cs="Arial"/>
          <w:b/>
        </w:rPr>
        <w:t>polluter pays principle</w:t>
      </w:r>
      <w:r w:rsidR="009066F4">
        <w:rPr>
          <w:rFonts w:ascii="Arial" w:hAnsi="Arial" w:cs="Arial"/>
        </w:rPr>
        <w:t>” atau mekanismenya adalah “</w:t>
      </w:r>
      <w:r w:rsidR="009066F4" w:rsidRPr="009066F4">
        <w:rPr>
          <w:rFonts w:ascii="Arial" w:hAnsi="Arial" w:cs="Arial"/>
          <w:b/>
        </w:rPr>
        <w:t>internalisasi biaya eksternal</w:t>
      </w:r>
      <w:r w:rsidR="009066F4">
        <w:rPr>
          <w:rFonts w:ascii="Arial" w:hAnsi="Arial" w:cs="Arial"/>
        </w:rPr>
        <w:t>”</w:t>
      </w:r>
      <w:r w:rsidR="00261202">
        <w:rPr>
          <w:rFonts w:ascii="Arial" w:hAnsi="Arial" w:cs="Arial"/>
        </w:rPr>
        <w:t>. Penerapan mekanisme internalisasi biaya eksternal ini tentu akan berdampak terhadap beban biaya pihak hotel, yang bisa digambarkan melalui grafik “polluter pays princple” berikut:</w:t>
      </w:r>
    </w:p>
    <w:p w:rsidR="00261202" w:rsidRDefault="00184BEB" w:rsidP="009066F4">
      <w:pPr>
        <w:spacing w:line="480" w:lineRule="auto"/>
        <w:jc w:val="both"/>
        <w:rPr>
          <w:rFonts w:ascii="Arial" w:hAnsi="Arial" w:cs="Arial"/>
        </w:rPr>
      </w:pPr>
      <w:r w:rsidRPr="00184BEB">
        <w:rPr>
          <w:rFonts w:ascii="Arial" w:hAnsi="Arial" w:cs="Arial"/>
          <w:noProof/>
          <w:lang w:eastAsia="id-ID"/>
        </w:rPr>
        <w:pict>
          <v:shapetype id="_x0000_t32" coordsize="21600,21600" o:spt="32" o:oned="t" path="m,l21600,21600e" filled="f">
            <v:path arrowok="t" fillok="f" o:connecttype="none"/>
            <o:lock v:ext="edit" shapetype="t"/>
          </v:shapetype>
          <v:shape id="_x0000_s1028" type="#_x0000_t32" style="position:absolute;left:0;text-align:left;margin-left:49.5pt;margin-top:25pt;width:244.5pt;height:154.5pt;z-index:251682816" o:connectortype="straight" o:regroupid="1"/>
        </w:pict>
      </w:r>
      <w:r w:rsidRPr="00184BEB">
        <w:rPr>
          <w:rFonts w:ascii="Arial" w:hAnsi="Arial" w:cs="Arial"/>
          <w:noProof/>
          <w:lang w:eastAsia="id-ID"/>
        </w:rPr>
        <w:pict>
          <v:shape id="_x0000_s1026" type="#_x0000_t32" style="position:absolute;left:0;text-align:left;margin-left:49.5pt;margin-top:.25pt;width:0;height:179.25pt;flip:y;z-index:251681792" o:connectortype="straight" o:regroupid="1">
            <v:stroke endarrow="block"/>
          </v:shape>
        </w:pict>
      </w:r>
    </w:p>
    <w:p w:rsidR="00261202" w:rsidRDefault="00184BEB" w:rsidP="009066F4">
      <w:pPr>
        <w:spacing w:line="480" w:lineRule="auto"/>
        <w:jc w:val="both"/>
        <w:rPr>
          <w:rFonts w:ascii="Arial" w:hAnsi="Arial" w:cs="Arial"/>
        </w:rPr>
      </w:pPr>
      <w:r w:rsidRPr="00184BEB">
        <w:rPr>
          <w:rFonts w:ascii="Arial" w:hAnsi="Arial" w:cs="Arial"/>
          <w:noProof/>
          <w:lang w:eastAsia="id-ID"/>
        </w:rPr>
        <w:pict>
          <v:shape id="_x0000_s1046" type="#_x0000_t202" style="position:absolute;left:0;text-align:left;margin-left:-47.25pt;margin-top:33.2pt;width:75pt;height:51pt;z-index:251700224" o:regroupid="1">
            <v:textbox>
              <w:txbxContent>
                <w:p w:rsidR="006954F2" w:rsidRPr="00261202" w:rsidRDefault="006954F2" w:rsidP="006954F2">
                  <w:pPr>
                    <w:rPr>
                      <w:sz w:val="20"/>
                      <w:szCs w:val="20"/>
                    </w:rPr>
                  </w:pPr>
                  <w:r>
                    <w:rPr>
                      <w:sz w:val="20"/>
                      <w:szCs w:val="20"/>
                    </w:rPr>
                    <w:t>Internalisation of externalities</w:t>
                  </w:r>
                </w:p>
              </w:txbxContent>
            </v:textbox>
          </v:shape>
        </w:pict>
      </w:r>
      <w:r w:rsidRPr="00184BEB">
        <w:rPr>
          <w:rFonts w:ascii="Arial" w:hAnsi="Arial" w:cs="Arial"/>
          <w:noProof/>
          <w:lang w:eastAsia="id-ID"/>
        </w:rPr>
        <w:pict>
          <v:shape id="_x0000_s1042" type="#_x0000_t202" style="position:absolute;left:0;text-align:left;margin-left:294pt;margin-top:7.7pt;width:64.65pt;height:36pt;z-index:-251620352" o:regroupid="1" stroked="f">
            <v:textbox>
              <w:txbxContent>
                <w:p w:rsidR="006954F2" w:rsidRDefault="006954F2" w:rsidP="006954F2">
                  <w:pPr>
                    <w:spacing w:after="0" w:line="240" w:lineRule="auto"/>
                    <w:rPr>
                      <w:sz w:val="20"/>
                      <w:szCs w:val="20"/>
                    </w:rPr>
                  </w:pPr>
                  <w:r>
                    <w:rPr>
                      <w:sz w:val="20"/>
                      <w:szCs w:val="20"/>
                    </w:rPr>
                    <w:t>Total cost</w:t>
                  </w:r>
                </w:p>
                <w:p w:rsidR="006954F2" w:rsidRPr="00261202" w:rsidRDefault="006954F2" w:rsidP="006954F2">
                  <w:pPr>
                    <w:spacing w:after="0" w:line="240" w:lineRule="auto"/>
                    <w:rPr>
                      <w:sz w:val="20"/>
                      <w:szCs w:val="20"/>
                    </w:rPr>
                  </w:pPr>
                  <w:r>
                    <w:rPr>
                      <w:sz w:val="20"/>
                      <w:szCs w:val="20"/>
                    </w:rPr>
                    <w:t>PMC+SMC</w:t>
                  </w:r>
                </w:p>
              </w:txbxContent>
            </v:textbox>
          </v:shape>
        </w:pict>
      </w:r>
      <w:r w:rsidRPr="00184BEB">
        <w:rPr>
          <w:rFonts w:ascii="Arial" w:hAnsi="Arial" w:cs="Arial"/>
          <w:noProof/>
          <w:lang w:eastAsia="id-ID"/>
        </w:rPr>
        <w:pict>
          <v:shape id="_x0000_s1037" type="#_x0000_t202" style="position:absolute;left:0;text-align:left;margin-left:345.6pt;margin-top:33.2pt;width:63pt;height:21pt;z-index:251691008" o:regroupid="1" stroked="f">
            <v:textbox>
              <w:txbxContent>
                <w:p w:rsidR="006954F2" w:rsidRPr="00261202" w:rsidRDefault="006954F2" w:rsidP="006954F2">
                  <w:pPr>
                    <w:rPr>
                      <w:sz w:val="20"/>
                      <w:szCs w:val="20"/>
                    </w:rPr>
                  </w:pPr>
                  <w:r>
                    <w:rPr>
                      <w:sz w:val="20"/>
                      <w:szCs w:val="20"/>
                    </w:rPr>
                    <w:t>Position 3</w:t>
                  </w:r>
                </w:p>
              </w:txbxContent>
            </v:textbox>
          </v:shape>
        </w:pict>
      </w:r>
    </w:p>
    <w:p w:rsidR="00261202" w:rsidRDefault="00184BEB" w:rsidP="009066F4">
      <w:pPr>
        <w:spacing w:line="480" w:lineRule="auto"/>
        <w:jc w:val="both"/>
        <w:rPr>
          <w:rFonts w:ascii="Arial" w:hAnsi="Arial" w:cs="Arial"/>
        </w:rPr>
      </w:pPr>
      <w:r w:rsidRPr="00184BEB">
        <w:rPr>
          <w:rFonts w:ascii="Arial" w:hAnsi="Arial" w:cs="Arial"/>
          <w:noProof/>
          <w:lang w:eastAsia="id-ID"/>
        </w:rPr>
        <w:pict>
          <v:shape id="_x0000_s1047" type="#_x0000_t32" style="position:absolute;left:0;text-align:left;margin-left:285pt;margin-top:8.4pt;width:0;height:51pt;z-index:251701248" o:connectortype="straight" o:regroupid="1">
            <v:stroke startarrow="block" endarrow="block"/>
          </v:shape>
        </w:pict>
      </w:r>
      <w:r w:rsidRPr="00184BEB">
        <w:rPr>
          <w:rFonts w:ascii="Arial" w:hAnsi="Arial" w:cs="Arial"/>
          <w:noProof/>
          <w:lang w:eastAsia="id-ID"/>
        </w:rPr>
        <w:pict>
          <v:shape id="_x0000_s1045" type="#_x0000_t202" style="position:absolute;left:0;text-align:left;margin-left:27.75pt;margin-top:2.25pt;width:27pt;height:21pt;z-index:-251617280" o:regroupid="1" stroked="f">
            <v:textbox>
              <w:txbxContent>
                <w:p w:rsidR="006954F2" w:rsidRPr="006954F2" w:rsidRDefault="006954F2" w:rsidP="006954F2">
                  <w:pPr>
                    <w:rPr>
                      <w:sz w:val="20"/>
                      <w:szCs w:val="20"/>
                      <w:vertAlign w:val="superscript"/>
                    </w:rPr>
                  </w:pPr>
                  <w:r>
                    <w:rPr>
                      <w:sz w:val="20"/>
                      <w:szCs w:val="20"/>
                    </w:rPr>
                    <w:t>P</w:t>
                  </w:r>
                  <w:r>
                    <w:rPr>
                      <w:sz w:val="20"/>
                      <w:szCs w:val="20"/>
                      <w:vertAlign w:val="superscript"/>
                    </w:rPr>
                    <w:t>1</w:t>
                  </w:r>
                </w:p>
              </w:txbxContent>
            </v:textbox>
          </v:shape>
        </w:pict>
      </w:r>
      <w:r w:rsidRPr="00184BEB">
        <w:rPr>
          <w:rFonts w:ascii="Arial" w:hAnsi="Arial" w:cs="Arial"/>
          <w:noProof/>
          <w:lang w:eastAsia="id-ID"/>
        </w:rPr>
        <w:pict>
          <v:shape id="_x0000_s1043" type="#_x0000_t202" style="position:absolute;left:0;text-align:left;margin-left:285pt;margin-top:18.9pt;width:37.65pt;height:21pt;z-index:251697152" o:regroupid="1" stroked="f">
            <v:textbox>
              <w:txbxContent>
                <w:p w:rsidR="006954F2" w:rsidRPr="00261202" w:rsidRDefault="006954F2" w:rsidP="006954F2">
                  <w:pPr>
                    <w:rPr>
                      <w:sz w:val="20"/>
                      <w:szCs w:val="20"/>
                    </w:rPr>
                  </w:pPr>
                  <w:r>
                    <w:rPr>
                      <w:sz w:val="20"/>
                      <w:szCs w:val="20"/>
                    </w:rPr>
                    <w:t>SMC</w:t>
                  </w:r>
                </w:p>
              </w:txbxContent>
            </v:textbox>
          </v:shape>
        </w:pict>
      </w:r>
      <w:r w:rsidRPr="00184BEB">
        <w:rPr>
          <w:rFonts w:ascii="Arial" w:hAnsi="Arial" w:cs="Arial"/>
          <w:noProof/>
          <w:lang w:eastAsia="id-ID"/>
        </w:rPr>
        <w:pict>
          <v:shape id="_x0000_s1031" type="#_x0000_t32" style="position:absolute;left:0;text-align:left;margin-left:134.25pt;margin-top:8.4pt;width:.05pt;height:100.5pt;z-index:251685888" o:connectortype="straight" o:regroupid="1" strokecolor="red">
            <v:stroke dashstyle="longDash"/>
          </v:shape>
        </w:pict>
      </w:r>
      <w:r w:rsidRPr="00184BEB">
        <w:rPr>
          <w:rFonts w:ascii="Arial" w:hAnsi="Arial" w:cs="Arial"/>
          <w:noProof/>
          <w:lang w:eastAsia="id-ID"/>
        </w:rPr>
        <w:pict>
          <v:shape id="_x0000_s1030" type="#_x0000_t32" style="position:absolute;left:0;text-align:left;margin-left:49.35pt;margin-top:8.4pt;width:291.75pt;height:0;z-index:251684864" o:connectortype="straight" o:regroupid="1" strokecolor="blue"/>
        </w:pict>
      </w:r>
    </w:p>
    <w:p w:rsidR="00261202" w:rsidRDefault="00184BEB" w:rsidP="009066F4">
      <w:pPr>
        <w:spacing w:line="480" w:lineRule="auto"/>
        <w:jc w:val="both"/>
        <w:rPr>
          <w:rFonts w:ascii="Arial" w:hAnsi="Arial" w:cs="Arial"/>
        </w:rPr>
      </w:pPr>
      <w:r w:rsidRPr="00184BEB">
        <w:rPr>
          <w:rFonts w:ascii="Arial" w:hAnsi="Arial" w:cs="Arial"/>
          <w:noProof/>
          <w:lang w:eastAsia="id-ID"/>
        </w:rPr>
        <w:pict>
          <v:shape id="_x0000_s1032" type="#_x0000_t32" style="position:absolute;left:0;text-align:left;margin-left:216.75pt;margin-top:24.1pt;width:0;height:49.5pt;z-index:251664384" o:connectortype="straight" strokecolor="red">
            <v:stroke dashstyle="longDash"/>
          </v:shape>
        </w:pict>
      </w:r>
      <w:r w:rsidRPr="00184BEB">
        <w:rPr>
          <w:rFonts w:ascii="Arial" w:hAnsi="Arial" w:cs="Arial"/>
          <w:noProof/>
          <w:lang w:eastAsia="id-ID"/>
        </w:rPr>
        <w:pict>
          <v:shape id="_x0000_s1044" type="#_x0000_t202" style="position:absolute;left:0;text-align:left;margin-left:27.75pt;margin-top:15.1pt;width:22.5pt;height:21pt;z-index:-251618304" o:regroupid="1" stroked="f">
            <v:textbox>
              <w:txbxContent>
                <w:p w:rsidR="006954F2" w:rsidRPr="00261202" w:rsidRDefault="006954F2" w:rsidP="006954F2">
                  <w:pPr>
                    <w:rPr>
                      <w:sz w:val="20"/>
                      <w:szCs w:val="20"/>
                    </w:rPr>
                  </w:pPr>
                  <w:r>
                    <w:rPr>
                      <w:sz w:val="20"/>
                      <w:szCs w:val="20"/>
                    </w:rPr>
                    <w:t>P</w:t>
                  </w:r>
                </w:p>
              </w:txbxContent>
            </v:textbox>
          </v:shape>
        </w:pict>
      </w:r>
      <w:r w:rsidRPr="00184BEB">
        <w:rPr>
          <w:rFonts w:ascii="Arial" w:hAnsi="Arial" w:cs="Arial"/>
          <w:noProof/>
          <w:lang w:eastAsia="id-ID"/>
        </w:rPr>
        <w:pict>
          <v:shape id="_x0000_s1041" type="#_x0000_t202" style="position:absolute;left:0;text-align:left;margin-left:313.5pt;margin-top:24.1pt;width:51pt;height:21pt;z-index:-251621376" o:regroupid="1" stroked="f">
            <v:textbox>
              <w:txbxContent>
                <w:p w:rsidR="006954F2" w:rsidRPr="00261202" w:rsidRDefault="006954F2" w:rsidP="006954F2">
                  <w:pPr>
                    <w:rPr>
                      <w:sz w:val="20"/>
                      <w:szCs w:val="20"/>
                    </w:rPr>
                  </w:pPr>
                  <w:r>
                    <w:rPr>
                      <w:sz w:val="20"/>
                      <w:szCs w:val="20"/>
                    </w:rPr>
                    <w:t>PMC</w:t>
                  </w:r>
                </w:p>
              </w:txbxContent>
            </v:textbox>
          </v:shape>
        </w:pict>
      </w:r>
      <w:r w:rsidRPr="00184BEB">
        <w:rPr>
          <w:rFonts w:ascii="Arial" w:hAnsi="Arial" w:cs="Arial"/>
          <w:noProof/>
          <w:lang w:eastAsia="id-ID"/>
        </w:rPr>
        <w:pict>
          <v:shape id="_x0000_s1036" type="#_x0000_t202" style="position:absolute;left:0;text-align:left;margin-left:208.5pt;margin-top:3.1pt;width:56.85pt;height:21pt;z-index:-251626496" o:regroupid="1" stroked="f">
            <v:textbox>
              <w:txbxContent>
                <w:p w:rsidR="006954F2" w:rsidRPr="00261202" w:rsidRDefault="006954F2" w:rsidP="006954F2">
                  <w:pPr>
                    <w:rPr>
                      <w:sz w:val="20"/>
                      <w:szCs w:val="20"/>
                    </w:rPr>
                  </w:pPr>
                  <w:r>
                    <w:rPr>
                      <w:sz w:val="20"/>
                      <w:szCs w:val="20"/>
                    </w:rPr>
                    <w:t>Position 1</w:t>
                  </w:r>
                </w:p>
              </w:txbxContent>
            </v:textbox>
          </v:shape>
        </w:pict>
      </w:r>
      <w:r w:rsidRPr="00184BEB">
        <w:rPr>
          <w:rFonts w:ascii="Arial" w:hAnsi="Arial" w:cs="Arial"/>
          <w:noProof/>
          <w:lang w:eastAsia="id-ID"/>
        </w:rPr>
        <w:pict>
          <v:shape id="_x0000_s1035" type="#_x0000_t202" style="position:absolute;left:0;text-align:left;margin-left:349.35pt;margin-top:15.1pt;width:59.25pt;height:21pt;z-index:251688960" o:regroupid="1" stroked="f">
            <v:textbox>
              <w:txbxContent>
                <w:p w:rsidR="006954F2" w:rsidRPr="00261202" w:rsidRDefault="006954F2" w:rsidP="006954F2">
                  <w:pPr>
                    <w:rPr>
                      <w:sz w:val="20"/>
                      <w:szCs w:val="20"/>
                    </w:rPr>
                  </w:pPr>
                  <w:r>
                    <w:rPr>
                      <w:sz w:val="20"/>
                      <w:szCs w:val="20"/>
                    </w:rPr>
                    <w:t>Position 2</w:t>
                  </w:r>
                </w:p>
              </w:txbxContent>
            </v:textbox>
          </v:shape>
        </w:pict>
      </w:r>
      <w:r w:rsidRPr="00184BEB">
        <w:rPr>
          <w:rFonts w:ascii="Arial" w:hAnsi="Arial" w:cs="Arial"/>
          <w:noProof/>
          <w:lang w:eastAsia="id-ID"/>
        </w:rPr>
        <w:pict>
          <v:shape id="_x0000_s1029" type="#_x0000_t32" style="position:absolute;left:0;text-align:left;margin-left:49.35pt;margin-top:24.1pt;width:296.25pt;height:0;z-index:251683840" o:connectortype="straight" o:regroupid="1" strokecolor="blue"/>
        </w:pict>
      </w:r>
    </w:p>
    <w:p w:rsidR="00261202" w:rsidRDefault="00261202" w:rsidP="009066F4">
      <w:pPr>
        <w:spacing w:line="480" w:lineRule="auto"/>
        <w:jc w:val="both"/>
        <w:rPr>
          <w:rFonts w:ascii="Arial" w:hAnsi="Arial" w:cs="Arial"/>
        </w:rPr>
      </w:pPr>
    </w:p>
    <w:p w:rsidR="00261202" w:rsidRPr="009066F4" w:rsidRDefault="00184BEB" w:rsidP="009066F4">
      <w:pPr>
        <w:spacing w:line="480" w:lineRule="auto"/>
        <w:jc w:val="both"/>
        <w:rPr>
          <w:rFonts w:ascii="Arial" w:hAnsi="Arial" w:cs="Arial"/>
        </w:rPr>
      </w:pPr>
      <w:r w:rsidRPr="00184BEB">
        <w:rPr>
          <w:rFonts w:ascii="Arial" w:hAnsi="Arial" w:cs="Arial"/>
          <w:noProof/>
          <w:lang w:eastAsia="id-ID"/>
        </w:rPr>
        <w:pict>
          <v:shape id="_x0000_s1027" type="#_x0000_t32" style="position:absolute;left:0;text-align:left;margin-left:50.25pt;margin-top:3pt;width:378pt;height:0;z-index:251659264" o:connectortype="straight">
            <v:stroke endarrow="block"/>
          </v:shape>
        </w:pict>
      </w:r>
      <w:r w:rsidRPr="00184BEB">
        <w:rPr>
          <w:rFonts w:ascii="Arial" w:hAnsi="Arial" w:cs="Arial"/>
          <w:noProof/>
          <w:lang w:eastAsia="id-ID"/>
        </w:rPr>
        <w:pict>
          <v:shape id="_x0000_s1040" type="#_x0000_t202" style="position:absolute;left:0;text-align:left;margin-left:203.4pt;margin-top:6.75pt;width:33pt;height:21pt;z-index:251694080" o:regroupid="1" stroked="f">
            <v:textbox>
              <w:txbxContent>
                <w:p w:rsidR="006954F2" w:rsidRPr="00261202" w:rsidRDefault="006954F2" w:rsidP="006954F2">
                  <w:pPr>
                    <w:rPr>
                      <w:sz w:val="20"/>
                      <w:szCs w:val="20"/>
                    </w:rPr>
                  </w:pPr>
                  <w:r>
                    <w:rPr>
                      <w:sz w:val="20"/>
                      <w:szCs w:val="20"/>
                    </w:rPr>
                    <w:t>Q</w:t>
                  </w:r>
                </w:p>
              </w:txbxContent>
            </v:textbox>
          </v:shape>
        </w:pict>
      </w:r>
      <w:r w:rsidRPr="00184BEB">
        <w:rPr>
          <w:rFonts w:ascii="Arial" w:hAnsi="Arial" w:cs="Arial"/>
          <w:noProof/>
          <w:lang w:eastAsia="id-ID"/>
        </w:rPr>
        <w:pict>
          <v:shape id="_x0000_s1039" type="#_x0000_t202" style="position:absolute;left:0;text-align:left;margin-left:122.25pt;margin-top:6.75pt;width:27pt;height:21pt;z-index:251693056" o:regroupid="1" stroked="f">
            <v:textbox>
              <w:txbxContent>
                <w:p w:rsidR="006954F2" w:rsidRPr="00261202" w:rsidRDefault="006954F2" w:rsidP="006954F2">
                  <w:pPr>
                    <w:rPr>
                      <w:sz w:val="20"/>
                      <w:szCs w:val="20"/>
                    </w:rPr>
                  </w:pPr>
                  <w:r>
                    <w:rPr>
                      <w:sz w:val="20"/>
                      <w:szCs w:val="20"/>
                    </w:rPr>
                    <w:t>Q</w:t>
                  </w:r>
                  <w:r>
                    <w:rPr>
                      <w:sz w:val="20"/>
                      <w:szCs w:val="20"/>
                      <w:vertAlign w:val="superscript"/>
                    </w:rPr>
                    <w:t>1</w:t>
                  </w:r>
                </w:p>
              </w:txbxContent>
            </v:textbox>
          </v:shape>
        </w:pict>
      </w:r>
      <w:r w:rsidRPr="00184BEB">
        <w:rPr>
          <w:rFonts w:ascii="Arial" w:hAnsi="Arial" w:cs="Arial"/>
          <w:noProof/>
          <w:lang w:eastAsia="id-ID"/>
        </w:rPr>
        <w:pict>
          <v:shape id="_x0000_s1038" type="#_x0000_t202" style="position:absolute;left:0;text-align:left;margin-left:65.25pt;margin-top:6.75pt;width:57pt;height:21pt;z-index:251692032" o:regroupid="1" stroked="f">
            <v:textbox>
              <w:txbxContent>
                <w:p w:rsidR="006954F2" w:rsidRPr="00261202" w:rsidRDefault="006954F2" w:rsidP="006954F2">
                  <w:pPr>
                    <w:rPr>
                      <w:sz w:val="20"/>
                      <w:szCs w:val="20"/>
                    </w:rPr>
                  </w:pPr>
                  <w:r>
                    <w:rPr>
                      <w:sz w:val="20"/>
                      <w:szCs w:val="20"/>
                    </w:rPr>
                    <w:t>Position 5</w:t>
                  </w:r>
                </w:p>
              </w:txbxContent>
            </v:textbox>
          </v:shape>
        </w:pict>
      </w:r>
      <w:r w:rsidRPr="00184BEB">
        <w:rPr>
          <w:rFonts w:ascii="Arial" w:hAnsi="Arial" w:cs="Arial"/>
          <w:noProof/>
          <w:lang w:eastAsia="id-ID"/>
        </w:rPr>
        <w:pict>
          <v:shape id="_x0000_s1033" type="#_x0000_t202" style="position:absolute;left:0;text-align:left;margin-left:414pt;margin-top:6.75pt;width:51pt;height:21pt;z-index:251686912" o:regroupid="1">
            <v:textbox>
              <w:txbxContent>
                <w:p w:rsidR="00261202" w:rsidRPr="00261202" w:rsidRDefault="00261202">
                  <w:pPr>
                    <w:rPr>
                      <w:sz w:val="20"/>
                      <w:szCs w:val="20"/>
                    </w:rPr>
                  </w:pPr>
                  <w:r>
                    <w:rPr>
                      <w:sz w:val="20"/>
                      <w:szCs w:val="20"/>
                    </w:rPr>
                    <w:t>Quantity</w:t>
                  </w:r>
                </w:p>
              </w:txbxContent>
            </v:textbox>
          </v:shape>
        </w:pict>
      </w:r>
    </w:p>
    <w:p w:rsidR="00905063" w:rsidRPr="009066F4" w:rsidRDefault="009066F4" w:rsidP="001964C3">
      <w:pPr>
        <w:spacing w:line="480" w:lineRule="auto"/>
        <w:jc w:val="both"/>
        <w:rPr>
          <w:rFonts w:ascii="Arial" w:hAnsi="Arial" w:cs="Arial"/>
        </w:rPr>
      </w:pPr>
      <w:r w:rsidRPr="009066F4">
        <w:rPr>
          <w:rFonts w:ascii="Arial" w:hAnsi="Arial" w:cs="Arial"/>
          <w:lang w:val="sv-SE"/>
        </w:rPr>
        <w:t>Grafik 1 menggambarkan sebuah hotel di kawasan wisata pantai yang membu</w:t>
      </w:r>
      <w:r w:rsidR="00261202">
        <w:rPr>
          <w:rFonts w:ascii="Arial" w:hAnsi="Arial" w:cs="Arial"/>
        </w:rPr>
        <w:t>an</w:t>
      </w:r>
      <w:r w:rsidRPr="009066F4">
        <w:rPr>
          <w:rFonts w:ascii="Arial" w:hAnsi="Arial" w:cs="Arial"/>
          <w:lang w:val="sv-SE"/>
        </w:rPr>
        <w:t xml:space="preserve">g air bekas pakai (limbah) langsung ke laut tanpa membuat resapan. Jika Q adalah jumlah kamar yang disewa dan P adalah harga sewa, maka </w:t>
      </w:r>
      <w:r w:rsidRPr="009066F4">
        <w:rPr>
          <w:rFonts w:ascii="Arial" w:hAnsi="Arial" w:cs="Arial"/>
          <w:i/>
          <w:lang w:val="sv-SE"/>
        </w:rPr>
        <w:t>posisi 1</w:t>
      </w:r>
      <w:r w:rsidRPr="009066F4">
        <w:rPr>
          <w:rFonts w:ascii="Arial" w:hAnsi="Arial" w:cs="Arial"/>
          <w:lang w:val="sv-SE"/>
        </w:rPr>
        <w:t xml:space="preserve"> merupakan level optimum pengusaha hotel memanfaatkan laut untuk membuang limbahnya yang mengakibatkan pencemaran sehingga merugikan nelayan karena berkurangnya jumlah ikan, hal ini biasa disebut sebagai </w:t>
      </w:r>
      <w:r w:rsidR="001964C3">
        <w:rPr>
          <w:rFonts w:ascii="Arial" w:hAnsi="Arial" w:cs="Arial"/>
          <w:color w:val="FF0000"/>
          <w:lang w:val="sv-SE"/>
        </w:rPr>
        <w:t>e</w:t>
      </w:r>
      <w:r w:rsidR="00F3123C" w:rsidRPr="001964C3">
        <w:rPr>
          <w:rFonts w:ascii="Arial" w:hAnsi="Arial" w:cs="Arial"/>
          <w:color w:val="FF0000"/>
          <w:lang w:val="sv-SE"/>
        </w:rPr>
        <w:t>ksternalitas</w:t>
      </w:r>
      <w:r w:rsidR="00F3123C">
        <w:rPr>
          <w:rFonts w:ascii="Arial" w:hAnsi="Arial" w:cs="Arial"/>
          <w:lang w:val="sv-SE"/>
        </w:rPr>
        <w:t xml:space="preserve"> </w:t>
      </w:r>
      <w:r w:rsidRPr="009066F4">
        <w:rPr>
          <w:rFonts w:ascii="Arial" w:hAnsi="Arial" w:cs="Arial"/>
          <w:lang w:val="sv-SE"/>
        </w:rPr>
        <w:t>(11)</w:t>
      </w:r>
      <w:r w:rsidRPr="009066F4">
        <w:rPr>
          <w:rFonts w:ascii="Arial" w:hAnsi="Arial" w:cs="Arial"/>
          <w:color w:val="7030A0"/>
          <w:lang w:val="sv-SE"/>
        </w:rPr>
        <w:t xml:space="preserve"> </w:t>
      </w:r>
      <w:r w:rsidRPr="009066F4">
        <w:rPr>
          <w:rFonts w:ascii="Arial" w:hAnsi="Arial" w:cs="Arial"/>
          <w:lang w:val="sv-SE"/>
        </w:rPr>
        <w:t xml:space="preserve">negatif. </w:t>
      </w:r>
      <w:r w:rsidRPr="009066F4">
        <w:rPr>
          <w:rFonts w:ascii="Arial" w:hAnsi="Arial" w:cs="Arial"/>
          <w:i/>
          <w:lang w:val="sv-SE"/>
        </w:rPr>
        <w:t>Posisi 2</w:t>
      </w:r>
      <w:r w:rsidRPr="009066F4">
        <w:rPr>
          <w:rFonts w:ascii="Arial" w:hAnsi="Arial" w:cs="Arial"/>
          <w:lang w:val="sv-SE"/>
        </w:rPr>
        <w:t xml:space="preserve"> menunjukkan biaya yang saat ini dikeluarkan oleh pengusaha hotel, disebut </w:t>
      </w:r>
      <w:r w:rsidR="00F3123C" w:rsidRPr="001964C3">
        <w:rPr>
          <w:rFonts w:ascii="Arial" w:hAnsi="Arial" w:cs="Arial"/>
          <w:color w:val="FF0000"/>
          <w:lang w:val="sv-SE"/>
        </w:rPr>
        <w:t>PMC</w:t>
      </w:r>
      <w:r w:rsidRPr="009066F4">
        <w:rPr>
          <w:rFonts w:ascii="Arial" w:hAnsi="Arial" w:cs="Arial"/>
          <w:lang w:val="sv-SE"/>
        </w:rPr>
        <w:t xml:space="preserve"> (12) yang tidak memperhitungkan kerugian dari nelayan akibat pencemaran sebesar ”a” pada grafik 1. </w:t>
      </w:r>
      <w:r w:rsidRPr="009066F4">
        <w:rPr>
          <w:rFonts w:ascii="Arial" w:hAnsi="Arial" w:cs="Arial"/>
          <w:i/>
          <w:lang w:val="sv-SE"/>
        </w:rPr>
        <w:t>Posisi 3</w:t>
      </w:r>
      <w:r w:rsidRPr="009066F4">
        <w:rPr>
          <w:rFonts w:ascii="Arial" w:hAnsi="Arial" w:cs="Arial"/>
          <w:lang w:val="sv-SE"/>
        </w:rPr>
        <w:t xml:space="preserve"> menunjukkan biaya yang seharusnya ditanggung oleh pengusaha hotel, yaitu penjumlahan dari  </w:t>
      </w:r>
      <w:r w:rsidR="00F3123C" w:rsidRPr="001964C3">
        <w:rPr>
          <w:rFonts w:ascii="Arial" w:hAnsi="Arial" w:cs="Arial"/>
          <w:color w:val="FF0000"/>
          <w:lang w:val="sv-SE"/>
        </w:rPr>
        <w:t>PMC</w:t>
      </w:r>
      <w:r w:rsidRPr="009066F4">
        <w:rPr>
          <w:rFonts w:ascii="Arial" w:hAnsi="Arial" w:cs="Arial"/>
          <w:lang w:val="sv-SE"/>
        </w:rPr>
        <w:t xml:space="preserve"> (13) </w:t>
      </w:r>
      <w:r w:rsidR="00261202">
        <w:rPr>
          <w:rFonts w:ascii="Arial" w:hAnsi="Arial" w:cs="Arial"/>
          <w:lang w:val="sv-SE"/>
        </w:rPr>
        <w:t xml:space="preserve">dan </w:t>
      </w:r>
      <w:r w:rsidR="00F3123C" w:rsidRPr="001964C3">
        <w:rPr>
          <w:rFonts w:ascii="Arial" w:hAnsi="Arial" w:cs="Arial"/>
          <w:color w:val="FF0000"/>
          <w:lang w:val="sv-SE"/>
        </w:rPr>
        <w:t>SMC</w:t>
      </w:r>
      <w:r w:rsidRPr="009066F4">
        <w:rPr>
          <w:rFonts w:ascii="Arial" w:hAnsi="Arial" w:cs="Arial"/>
          <w:lang w:val="sv-SE"/>
        </w:rPr>
        <w:t xml:space="preserve"> (14). Adanya </w:t>
      </w:r>
      <w:r w:rsidRPr="009066F4">
        <w:rPr>
          <w:rFonts w:ascii="Arial" w:hAnsi="Arial" w:cs="Arial"/>
          <w:lang w:val="sv-SE"/>
        </w:rPr>
        <w:lastRenderedPageBreak/>
        <w:t xml:space="preserve">penambahan biaya ini mengakibatkan harga sewa kamar </w:t>
      </w:r>
      <w:r w:rsidR="001964C3" w:rsidRPr="001964C3">
        <w:rPr>
          <w:rFonts w:ascii="Arial" w:hAnsi="Arial" w:cs="Arial"/>
          <w:color w:val="FF0000"/>
          <w:lang w:val="sv-SE"/>
        </w:rPr>
        <w:t>meningkat</w:t>
      </w:r>
      <w:r w:rsidRPr="009066F4">
        <w:rPr>
          <w:rFonts w:ascii="Arial" w:hAnsi="Arial" w:cs="Arial"/>
          <w:lang w:val="sv-SE"/>
        </w:rPr>
        <w:t xml:space="preserve"> (15)</w:t>
      </w:r>
      <w:r w:rsidRPr="009066F4">
        <w:rPr>
          <w:rFonts w:ascii="Arial" w:hAnsi="Arial" w:cs="Arial"/>
          <w:color w:val="7030A0"/>
          <w:lang w:val="sv-SE"/>
        </w:rPr>
        <w:t xml:space="preserve"> </w:t>
      </w:r>
      <w:r w:rsidRPr="009066F4">
        <w:rPr>
          <w:rFonts w:ascii="Arial" w:hAnsi="Arial" w:cs="Arial"/>
          <w:lang w:val="sv-SE"/>
        </w:rPr>
        <w:t xml:space="preserve">dari P ke P’ yang ditunjukkan oleh </w:t>
      </w:r>
      <w:r w:rsidRPr="009066F4">
        <w:rPr>
          <w:rFonts w:ascii="Arial" w:hAnsi="Arial" w:cs="Arial"/>
          <w:i/>
          <w:lang w:val="sv-SE"/>
        </w:rPr>
        <w:t>Posisi 4</w:t>
      </w:r>
      <w:r w:rsidRPr="009066F4">
        <w:rPr>
          <w:rFonts w:ascii="Arial" w:hAnsi="Arial" w:cs="Arial"/>
          <w:lang w:val="sv-SE"/>
        </w:rPr>
        <w:t xml:space="preserve">, sehingga jumlah kamar yang disewa akan turun dari Q ke Q’ </w:t>
      </w:r>
      <w:r w:rsidRPr="009066F4">
        <w:rPr>
          <w:rFonts w:ascii="Arial" w:hAnsi="Arial" w:cs="Arial"/>
          <w:i/>
          <w:lang w:val="sv-SE"/>
        </w:rPr>
        <w:t>(Posisi 5)</w:t>
      </w:r>
      <w:r w:rsidRPr="009066F4">
        <w:rPr>
          <w:rFonts w:ascii="Arial" w:hAnsi="Arial" w:cs="Arial"/>
          <w:lang w:val="sv-SE"/>
        </w:rPr>
        <w:t xml:space="preserve"> yang implikasinya akan menurunkan jumlah limbah yang dibuang ke laut.</w:t>
      </w:r>
    </w:p>
    <w:sectPr w:rsidR="00905063" w:rsidRPr="009066F4" w:rsidSect="00905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6F4"/>
    <w:rsid w:val="001448B9"/>
    <w:rsid w:val="00184BEB"/>
    <w:rsid w:val="001964C3"/>
    <w:rsid w:val="002516BC"/>
    <w:rsid w:val="00261202"/>
    <w:rsid w:val="00483591"/>
    <w:rsid w:val="0065256E"/>
    <w:rsid w:val="006954F2"/>
    <w:rsid w:val="00905063"/>
    <w:rsid w:val="009066F4"/>
    <w:rsid w:val="00A32BDB"/>
    <w:rsid w:val="00A40B9F"/>
    <w:rsid w:val="00AF5EC5"/>
    <w:rsid w:val="00E97857"/>
    <w:rsid w:val="00F312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9" type="connector" idref="#_x0000_s1026"/>
        <o:r id="V:Rule10" type="connector" idref="#_x0000_s1029"/>
        <o:r id="V:Rule11" type="connector" idref="#_x0000_s1031"/>
        <o:r id="V:Rule12" type="connector" idref="#_x0000_s1028"/>
        <o:r id="V:Rule13" type="connector" idref="#_x0000_s1047"/>
        <o:r id="V:Rule14" type="connector" idref="#_x0000_s1027"/>
        <o:r id="V:Rule15" type="connector" idref="#_x0000_s1032"/>
        <o:r id="V:Rule16"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Idah Faujati Rosidah</cp:lastModifiedBy>
  <cp:revision>5</cp:revision>
  <dcterms:created xsi:type="dcterms:W3CDTF">2011-12-07T05:06:00Z</dcterms:created>
  <dcterms:modified xsi:type="dcterms:W3CDTF">2011-12-12T00:05:00Z</dcterms:modified>
</cp:coreProperties>
</file>